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31F2" w:rsidRDefault="00A472CB" w:rsidP="004A70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r w:rsidRPr="004A70A7">
        <w:rPr>
          <w:rFonts w:ascii="Times New Roman" w:hAnsi="Times New Roman" w:cs="Times New Roman"/>
          <w:i/>
          <w:sz w:val="24"/>
          <w:szCs w:val="24"/>
        </w:rPr>
        <w:t xml:space="preserve">Catechesi </w:t>
      </w:r>
      <w:r w:rsidR="00CB0A24" w:rsidRPr="004A70A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70A7">
        <w:rPr>
          <w:rFonts w:ascii="Times New Roman" w:hAnsi="Times New Roman" w:cs="Times New Roman"/>
          <w:i/>
          <w:sz w:val="24"/>
          <w:szCs w:val="24"/>
        </w:rPr>
        <w:t>mistagogica della XXVII Domenica del Tempo ordinario /B</w:t>
      </w:r>
      <w:r w:rsidR="007D31F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bookmarkEnd w:id="0"/>
    <w:p w:rsidR="00760A5F" w:rsidRPr="004A70A7" w:rsidRDefault="00DD40E3" w:rsidP="004A70A7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4A70A7">
        <w:rPr>
          <w:rFonts w:ascii="Times New Roman" w:hAnsi="Times New Roman" w:cs="Times New Roman"/>
          <w:i/>
          <w:sz w:val="24"/>
          <w:szCs w:val="24"/>
        </w:rPr>
        <w:t>”La vocazione nuziale”</w:t>
      </w:r>
    </w:p>
    <w:p w:rsidR="005A0693" w:rsidRDefault="00DF6F8B" w:rsidP="002A69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Dio, Padre e Creatore, è il Signore della vita, della storia, dell’universo e della famiglia</w:t>
      </w:r>
      <w:r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1"/>
      </w:r>
      <w:r w:rsidR="00C20D67">
        <w:rPr>
          <w:rFonts w:ascii="Times New Roman" w:hAnsi="Times New Roman" w:cs="Times New Roman"/>
          <w:sz w:val="24"/>
          <w:szCs w:val="24"/>
        </w:rPr>
        <w:t xml:space="preserve">. Con gioia confessiamo l’immensità della tenerezza misericordiosa del nostro Padre clementissimo, il quale ci concede doni che superano le nostre attese e le nostre speranze. In particolare, </w:t>
      </w:r>
      <w:r w:rsidR="00D25297">
        <w:rPr>
          <w:rFonts w:ascii="Times New Roman" w:hAnsi="Times New Roman" w:cs="Times New Roman"/>
          <w:sz w:val="24"/>
          <w:szCs w:val="24"/>
        </w:rPr>
        <w:t>“Dio che è più grande del nostro cuore e conosce ogni cosa”</w:t>
      </w:r>
      <w:r w:rsidR="00D25297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2"/>
      </w:r>
      <w:r w:rsidR="00D25297">
        <w:rPr>
          <w:rFonts w:ascii="Times New Roman" w:hAnsi="Times New Roman" w:cs="Times New Roman"/>
          <w:sz w:val="24"/>
          <w:szCs w:val="24"/>
        </w:rPr>
        <w:t xml:space="preserve">, </w:t>
      </w:r>
      <w:r w:rsidR="00EE7B7D">
        <w:rPr>
          <w:rFonts w:ascii="Times New Roman" w:hAnsi="Times New Roman" w:cs="Times New Roman"/>
          <w:sz w:val="24"/>
          <w:szCs w:val="24"/>
        </w:rPr>
        <w:t>“</w:t>
      </w:r>
      <w:r w:rsidR="00D25297">
        <w:rPr>
          <w:rFonts w:ascii="Times New Roman" w:hAnsi="Times New Roman" w:cs="Times New Roman"/>
          <w:sz w:val="24"/>
          <w:szCs w:val="24"/>
        </w:rPr>
        <w:t>perdona ciò che la coscienza teme</w:t>
      </w:r>
      <w:r w:rsidR="00EE7B7D">
        <w:rPr>
          <w:rFonts w:ascii="Times New Roman" w:hAnsi="Times New Roman" w:cs="Times New Roman"/>
          <w:sz w:val="24"/>
          <w:szCs w:val="24"/>
        </w:rPr>
        <w:t>”</w:t>
      </w:r>
      <w:r w:rsidR="00EE7B7D">
        <w:rPr>
          <w:rStyle w:val="Rimandonotaapidipagina"/>
          <w:rFonts w:ascii="Times New Roman" w:hAnsi="Times New Roman" w:cs="Times New Roman"/>
          <w:sz w:val="24"/>
          <w:szCs w:val="24"/>
        </w:rPr>
        <w:footnoteReference w:id="3"/>
      </w:r>
      <w:r w:rsidR="0003640F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D31F2" w:rsidRDefault="0003640F" w:rsidP="00542F19">
      <w:pPr>
        <w:pStyle w:val="NormaleWeb"/>
        <w:spacing w:line="360" w:lineRule="auto"/>
        <w:jc w:val="both"/>
      </w:pPr>
      <w:r>
        <w:t xml:space="preserve"> L’autore del libro della </w:t>
      </w:r>
      <w:r w:rsidRPr="00E27C0E">
        <w:rPr>
          <w:i/>
        </w:rPr>
        <w:t>Genesi</w:t>
      </w:r>
      <w:r>
        <w:rPr>
          <w:rStyle w:val="Rimandonotaapidipagina"/>
        </w:rPr>
        <w:footnoteReference w:id="4"/>
      </w:r>
      <w:r w:rsidR="002077F6">
        <w:t xml:space="preserve"> ci ha presentato </w:t>
      </w:r>
      <w:r w:rsidR="00FC0C9D">
        <w:t xml:space="preserve">il progetto divino dell’unità fra il creato e il genere umano e dell’unione sponsale fra l’uomo e la donna. L’uomo dà il nome alle cose, riconoscendone il valore. Egli non è il signore assoluto del creato, ma l’amministratore dei doni del Signore. Né le cose né gli animali sono in grado di colmare il vuoto esistenziale dell’uomo, cioè non sono un aiuto a lui corrispondente. Soltanto la donna è simile </w:t>
      </w:r>
      <w:r w:rsidR="00FC0C9D">
        <w:lastRenderedPageBreak/>
        <w:t>all’uomo e rompe la sua solitudine</w:t>
      </w:r>
      <w:r w:rsidR="0079497B">
        <w:t xml:space="preserve">, </w:t>
      </w:r>
      <w:r w:rsidR="00FC0C9D">
        <w:t>che non è b</w:t>
      </w:r>
      <w:r w:rsidR="00C71F9C">
        <w:t xml:space="preserve">ene al cospetto di Dio Trinità, </w:t>
      </w:r>
      <w:r w:rsidR="00FC0C9D">
        <w:t>comunità d’Amore. Appena compare nel racconto bilico la donna, l’uomo da muto diventa loquace, pronunziando parole d’amore</w:t>
      </w:r>
      <w:r w:rsidR="00843758">
        <w:t xml:space="preserve"> che manifestano la comune dignità del maschio e della femmina dinanzi a Dio.</w:t>
      </w:r>
      <w:r w:rsidR="00A47C91">
        <w:t xml:space="preserve"> </w:t>
      </w:r>
      <w:r>
        <w:t>Adoriamo Dio Amore e meravigliamoci perché ha creato l’uomo e la donna</w:t>
      </w:r>
      <w:r w:rsidR="00D7754A">
        <w:t>- distinti naturalmente per sesso</w:t>
      </w:r>
      <w:r w:rsidR="00037DBE">
        <w:rPr>
          <w:rStyle w:val="Rimandonotaapidipagina"/>
        </w:rPr>
        <w:footnoteReference w:id="5"/>
      </w:r>
      <w:r w:rsidR="00D7754A">
        <w:t>-</w:t>
      </w:r>
      <w:r>
        <w:t xml:space="preserve"> a sua immagine, chiamandoli all’amore. Il maschio e la femmina per volontà del Creatore si completano a vicenda,</w:t>
      </w:r>
      <w:r w:rsidR="00843758">
        <w:t xml:space="preserve"> </w:t>
      </w:r>
      <w:r>
        <w:t>avendo la stessa origine, natura e appartenenza</w:t>
      </w:r>
      <w:r w:rsidR="00843758">
        <w:t>.</w:t>
      </w:r>
      <w:r w:rsidR="007F6E30">
        <w:t xml:space="preserve"> Dio  li unisce </w:t>
      </w:r>
      <w:r w:rsidR="00885F15">
        <w:t xml:space="preserve">nel </w:t>
      </w:r>
      <w:r w:rsidR="007F6E30">
        <w:t>Matrimonio, che fa dei due una sola carne. Gesù Cristo, Sposo divino, ha elevato a dignità di sacramento il matrimonio, facendone il segno reale che contiene e mostra la sua intima unione nuziale con la Chiesa Sposa. Egli dona ai coniugi il suo Santo Spirito e li riporta alla santità dell</w:t>
      </w:r>
      <w:r w:rsidR="00BA6FD6">
        <w:t>e</w:t>
      </w:r>
      <w:r w:rsidR="007F6E30">
        <w:t xml:space="preserve"> prime origini</w:t>
      </w:r>
      <w:r w:rsidR="00BE6882">
        <w:rPr>
          <w:rStyle w:val="Rimandonotaapidipagina"/>
        </w:rPr>
        <w:footnoteReference w:id="6"/>
      </w:r>
      <w:r w:rsidR="007F6E30">
        <w:t xml:space="preserve">, perché testimonino un amore </w:t>
      </w:r>
      <w:r w:rsidR="007F6E30">
        <w:lastRenderedPageBreak/>
        <w:t xml:space="preserve">fedele, gratuito, fecondo e indissolubile. </w:t>
      </w:r>
      <w:r w:rsidR="00D7754A">
        <w:t xml:space="preserve"> I cristiani che seguono il Maestro nella via del matrimonio, sono chiamati a lasciarsi illuminare non dalle varie concessioni umane, ma dalla sua Parola</w:t>
      </w:r>
      <w:r w:rsidR="00155396">
        <w:rPr>
          <w:rStyle w:val="Rimandonotaapidipagina"/>
        </w:rPr>
        <w:footnoteReference w:id="7"/>
      </w:r>
      <w:r w:rsidR="00D7754A">
        <w:t xml:space="preserve">, che è la Parola della Croce, potenza </w:t>
      </w:r>
      <w:r w:rsidR="00D7754A">
        <w:lastRenderedPageBreak/>
        <w:t xml:space="preserve">e sapienza di Dio. Gesù </w:t>
      </w:r>
      <w:r w:rsidR="00E27C0E">
        <w:t xml:space="preserve"> nel </w:t>
      </w:r>
      <w:r w:rsidR="00E27C0E" w:rsidRPr="00E27C0E">
        <w:rPr>
          <w:i/>
        </w:rPr>
        <w:t>Vangelo</w:t>
      </w:r>
      <w:r w:rsidR="00E27C0E">
        <w:t xml:space="preserve"> </w:t>
      </w:r>
      <w:r w:rsidR="00D7754A">
        <w:t>riporta i farisei di ieri</w:t>
      </w:r>
      <w:r w:rsidR="007C66D5">
        <w:rPr>
          <w:rStyle w:val="Rimandonotaapidipagina"/>
        </w:rPr>
        <w:footnoteReference w:id="8"/>
      </w:r>
      <w:r w:rsidR="00D7754A">
        <w:t xml:space="preserve"> e di oggi all’intenzione originaria di Dio Creatore sul matrimonio e sulla famiglia</w:t>
      </w:r>
      <w:r w:rsidR="00A42884">
        <w:t xml:space="preserve">. Egli, infatti, ci rivela il cuore di Dio, che ha avuto – ed ha!- tanta pazienza con </w:t>
      </w:r>
      <w:r w:rsidR="00617654">
        <w:t xml:space="preserve">noi </w:t>
      </w:r>
      <w:r w:rsidR="007C66D5">
        <w:t>nel sopportare il cuore indurito dell’uomo, come emerge dalla legislazione mosaica</w:t>
      </w:r>
      <w:r w:rsidR="00504F00">
        <w:rPr>
          <w:rStyle w:val="Rimandonotaapidipagina"/>
        </w:rPr>
        <w:footnoteReference w:id="9"/>
      </w:r>
      <w:r w:rsidR="007C66D5">
        <w:t>, che più che legittimare il divorzio, mirava a limitarne le conseguenze</w:t>
      </w:r>
      <w:r w:rsidR="00322417">
        <w:t>. Gesù ci ricorda che il matrimonio-sacramento è unico e indissolubile e, quindi, “l’uomo non divida  quello che  Dio ha congiunto”</w:t>
      </w:r>
      <w:r w:rsidR="00322417">
        <w:rPr>
          <w:rStyle w:val="Rimandonotaapidipagina"/>
        </w:rPr>
        <w:footnoteReference w:id="10"/>
      </w:r>
      <w:r w:rsidR="00567BED">
        <w:t>. Gli sposi cristiani, sostenuti dalla comunità ecclesiale, sono invitati a mettersi nelle mani del Signore, come i bambini, ai quali “appartiene il Regno di Dio”</w:t>
      </w:r>
      <w:r w:rsidR="00567BED">
        <w:rPr>
          <w:rStyle w:val="Rimandonotaapidipagina"/>
        </w:rPr>
        <w:footnoteReference w:id="11"/>
      </w:r>
      <w:r w:rsidR="00540793">
        <w:t xml:space="preserve">. </w:t>
      </w:r>
      <w:r w:rsidR="00155396">
        <w:t xml:space="preserve">Diventiamo piccoli se </w:t>
      </w:r>
      <w:r w:rsidR="005829DC">
        <w:t>ci mettiamo sulle</w:t>
      </w:r>
      <w:r w:rsidR="009F72C1">
        <w:t xml:space="preserve"> orme di </w:t>
      </w:r>
      <w:r w:rsidR="00155396">
        <w:t>Gesù che, “pur essendo nella condizione di Dio</w:t>
      </w:r>
      <w:r w:rsidR="00B50D72">
        <w:t>, non ritenne un privilegio l’essere come Dio, ma svuotò se stesso assumendo una condizione di servo, diventando simile agli uomini”</w:t>
      </w:r>
      <w:r w:rsidR="00B50D72">
        <w:rPr>
          <w:rStyle w:val="Rimandonotaapidipagina"/>
        </w:rPr>
        <w:footnoteReference w:id="12"/>
      </w:r>
      <w:r w:rsidR="009F72C1">
        <w:t>.</w:t>
      </w:r>
      <w:r w:rsidR="005829DC">
        <w:t xml:space="preserve"> Egli</w:t>
      </w:r>
      <w:r w:rsidR="00540793">
        <w:t xml:space="preserve">, </w:t>
      </w:r>
      <w:r w:rsidR="00540793">
        <w:lastRenderedPageBreak/>
        <w:t>che è giunto nella gloria del Padre soffrendo la morte a vantaggio di tutti</w:t>
      </w:r>
      <w:r w:rsidR="00540793">
        <w:rPr>
          <w:rStyle w:val="Rimandonotaapidipagina"/>
        </w:rPr>
        <w:footnoteReference w:id="13"/>
      </w:r>
      <w:r w:rsidR="00540793">
        <w:t>, è la Via  della salvezza da seguire.</w:t>
      </w:r>
      <w:r w:rsidR="006D3F21" w:rsidRPr="006D3F21">
        <w:t xml:space="preserve"> </w:t>
      </w:r>
      <w:r w:rsidR="006D3F21">
        <w:t>Cristo santifica coloro che lo seguono, riconoscendoli fratelli suoi.</w:t>
      </w:r>
      <w:r w:rsidR="00540793">
        <w:t xml:space="preserve"> Il nostro Capo ha conosciuto la fatica del cammino verso la Croce, che lo ha condotto alla gloria. Nuovo Adamo, è il nostro Pastore che ci guida nell’itinerario di ritorno al Padre, </w:t>
      </w:r>
      <w:r w:rsidR="00975D49">
        <w:t xml:space="preserve">conducendoci </w:t>
      </w:r>
      <w:r w:rsidR="006D3F21">
        <w:t>all’</w:t>
      </w:r>
      <w:r w:rsidR="00540793">
        <w:t>abbraccio benedicente della sua misericordia.</w:t>
      </w:r>
      <w:r w:rsidR="00D156DE">
        <w:t xml:space="preserve"> </w:t>
      </w:r>
      <w:r w:rsidR="006D3F21">
        <w:t xml:space="preserve">Nelle relazioni coniugali, come anche in qualsiasi altra relazione, prendiamo parte alla morte sofferta dal Capo morendo a </w:t>
      </w:r>
      <w:r w:rsidR="004713A0">
        <w:t xml:space="preserve">noi </w:t>
      </w:r>
      <w:r w:rsidR="006D3F21">
        <w:t>stessi- cioè all’orgoglio, all’egoismo, all’amor proprio-, per vivere una vita risorta.</w:t>
      </w:r>
      <w:r w:rsidR="00134A7C">
        <w:t xml:space="preserve"> Temiamo il Signore camminando nelle sue vie e sperimenteremo la pace nelle nostre famiglie, piccole chiese nate con il sacramento del matrimonio. Riscopriamo la dignità della sposa che il </w:t>
      </w:r>
      <w:r w:rsidR="00134A7C" w:rsidRPr="00E27C0E">
        <w:rPr>
          <w:i/>
        </w:rPr>
        <w:t>salmista</w:t>
      </w:r>
      <w:r w:rsidR="00134A7C">
        <w:rPr>
          <w:rStyle w:val="Rimandonotaapidipagina"/>
        </w:rPr>
        <w:footnoteReference w:id="14"/>
      </w:r>
      <w:r w:rsidR="00134A7C">
        <w:t xml:space="preserve"> paragona alla “vite feconda nell’intimità della casa”. Prendiamo coscienza che i figli, dono di Dio e frutto preziosissimo del matrimonio, sono “come virgulti d’ulivo attorno alla mensa”</w:t>
      </w:r>
      <w:r w:rsidR="00BE6882">
        <w:t>.</w:t>
      </w:r>
      <w:r w:rsidR="009A04E5">
        <w:t xml:space="preserve"> </w:t>
      </w:r>
      <w:r w:rsidR="007739C0">
        <w:t xml:space="preserve">E’ </w:t>
      </w:r>
      <w:r w:rsidR="00AC6F89">
        <w:t xml:space="preserve">benedetta la famiglia che obbedisce al Signore vivendo nella fede. Benedetto XVI nella Lettera </w:t>
      </w:r>
      <w:r w:rsidR="00AC6F89" w:rsidRPr="00AC6F89">
        <w:rPr>
          <w:i/>
        </w:rPr>
        <w:t>Lumen fidei</w:t>
      </w:r>
      <w:r w:rsidR="00AC6F89">
        <w:t xml:space="preserve"> parla del rapporto tra la fede e la famiglia:”</w:t>
      </w:r>
      <w:r w:rsidR="00B83033" w:rsidRPr="00B83033">
        <w:t xml:space="preserve"> </w:t>
      </w:r>
      <w:r w:rsidR="00B83033">
        <w:t xml:space="preserve">Nel cammino di Abramo verso la città futura, la Lettera agli Ebrei accenna </w:t>
      </w:r>
      <w:r w:rsidR="00B83033">
        <w:lastRenderedPageBreak/>
        <w:t xml:space="preserve">alla benedizione che si trasmette dai genitori ai figli (cfr </w:t>
      </w:r>
      <w:r w:rsidR="00B83033">
        <w:rPr>
          <w:i/>
          <w:iCs/>
        </w:rPr>
        <w:t xml:space="preserve">Eb </w:t>
      </w:r>
      <w:r w:rsidR="00B83033">
        <w:t xml:space="preserve">11, 20-21). Il primo ambito in cui la fede illumina la città degli uomini si trova nella famiglia. Penso anzitutto all’unione stabile dell’uomo e della donna nel matrimonio. Essa nasce dal loro amore, segno e presenza dell’amore di Dio, dal riconoscimento e dall’accettazione della bontà della differenza sessuale, per cui i coniugi possono unirsi in una sola carne (cfr </w:t>
      </w:r>
      <w:r w:rsidR="00B83033">
        <w:rPr>
          <w:i/>
          <w:iCs/>
        </w:rPr>
        <w:t xml:space="preserve">Gen </w:t>
      </w:r>
      <w:r w:rsidR="00B83033">
        <w:t xml:space="preserve">2,24) e sono capaci di generare una nuova vita, manifestazione della bontà del Creatore, della sua saggezza e del suo disegno di amore. Fondati su quest’amore, uomo e donna possono promettersi l’amore mutuo con un gesto che coinvolge tutta la vita e che ricorda tanti tratti della fede. Promettere un amore che sia per sempre è possibile quando si scopre un disegno più grande dei propri progetti, che ci sostiene e ci permette di donare l’intero futuro alla persona amata. La fede poi aiuta a cogliere in tutta la sua profondità e ricchezza la generazione dei figli, perché fa riconoscere in essa l’amore creatore che ci dona e ci affida il mistero di una nuova persona. È così che Sara, per la sua fede, è diventata madre, contando sulla fedeltà di Dio alla sua promessa (cfr </w:t>
      </w:r>
      <w:r w:rsidR="00B83033">
        <w:rPr>
          <w:i/>
          <w:iCs/>
        </w:rPr>
        <w:t xml:space="preserve">Eb </w:t>
      </w:r>
      <w:r w:rsidR="00B83033">
        <w:t>11,11)”</w:t>
      </w:r>
      <w:r w:rsidR="00B83033">
        <w:rPr>
          <w:rStyle w:val="Rimandonotaapidipagina"/>
        </w:rPr>
        <w:footnoteReference w:id="15"/>
      </w:r>
      <w:r w:rsidR="00B83033">
        <w:t>.</w:t>
      </w:r>
      <w:r w:rsidR="00127E65">
        <w:t xml:space="preserve"> </w:t>
      </w:r>
      <w:r w:rsidR="007D31F2">
        <w:t xml:space="preserve"> </w:t>
      </w:r>
    </w:p>
    <w:p w:rsidR="001C3495" w:rsidRDefault="009A04E5" w:rsidP="001C3495">
      <w:pPr>
        <w:pStyle w:val="NormaleWeb"/>
        <w:spacing w:line="360" w:lineRule="auto"/>
        <w:jc w:val="both"/>
      </w:pPr>
      <w:r>
        <w:lastRenderedPageBreak/>
        <w:t>Preghiamo perché tutte le famiglie vivano il comandamento nuovo dell’amore e sperimentino la presenza di Dio Carità in mezzo a loro</w:t>
      </w:r>
      <w:r>
        <w:rPr>
          <w:rStyle w:val="Rimandonotaapidipagina"/>
        </w:rPr>
        <w:footnoteReference w:id="16"/>
      </w:r>
      <w:r w:rsidR="003360C8">
        <w:t xml:space="preserve">. Adoriamo Gesù Cristo, Signore delle chiese domestiche, tenendo fisso lo sguardo su di Lui. Leggiamo nel </w:t>
      </w:r>
      <w:r w:rsidR="003360C8" w:rsidRPr="00C33D56">
        <w:rPr>
          <w:i/>
        </w:rPr>
        <w:t>Compendio della Dottrina sociale della Chiesa</w:t>
      </w:r>
      <w:r w:rsidR="003360C8">
        <w:t>:”</w:t>
      </w:r>
      <w:r w:rsidR="0017618F" w:rsidRPr="0017618F">
        <w:rPr>
          <w:i/>
          <w:iCs/>
        </w:rPr>
        <w:t xml:space="preserve"> </w:t>
      </w:r>
      <w:r w:rsidR="0017618F">
        <w:rPr>
          <w:i/>
          <w:iCs/>
        </w:rPr>
        <w:t>Contemplando la gratuità e la sovrabbondanza del dono divino del Figlio da parte del Padre, che Gesù ha insegnato e testimoniato donando la Sua vita per noi, l'Apostolo Giovanni ne coglie il senso profondo e la più logica conseguenza</w:t>
      </w:r>
      <w:r w:rsidR="0017618F">
        <w:t>: « Carissimi, se Dio ci ha amato, anche noi dobbiamo amarci gli uni gli altri. Nessuno mai ha visto Dio; se ci amiamo gli uni gli altri, Dio rimane in noi e l'amore di lui è perfetto in noi » (</w:t>
      </w:r>
      <w:r w:rsidR="0017618F">
        <w:rPr>
          <w:i/>
          <w:iCs/>
        </w:rPr>
        <w:t>1 Gv</w:t>
      </w:r>
      <w:r w:rsidR="0017618F">
        <w:t xml:space="preserve"> 4,11-12). La reciprocità dell'amore è richiesta dal comandamento che Gesù definisce nuovo e Suo: « come io vi ho amato, così amatevi anche voi gli uni gli altri » (</w:t>
      </w:r>
      <w:r w:rsidR="0017618F">
        <w:rPr>
          <w:i/>
          <w:iCs/>
        </w:rPr>
        <w:t>Gv</w:t>
      </w:r>
      <w:r w:rsidR="0017618F">
        <w:t xml:space="preserve"> 13,34). Il comandamento dell'amore reciproco traccia la via per vivere in Cristo la vita trinitaria nella Chiesa, Corpo di Cristo, e trasformare con Lui la storia fino al suo compimento nella Gerusalemme celeste”</w:t>
      </w:r>
      <w:r w:rsidR="0017618F">
        <w:rPr>
          <w:rStyle w:val="Rimandonotaapidipagina"/>
        </w:rPr>
        <w:footnoteReference w:id="17"/>
      </w:r>
      <w:r w:rsidR="0017618F">
        <w:t>.</w:t>
      </w:r>
      <w:r w:rsidR="00C33D56">
        <w:t xml:space="preserve"> San Giovanni Paolo II nell’Esortazione apostolica </w:t>
      </w:r>
      <w:r w:rsidR="00C33D56" w:rsidRPr="00C33D56">
        <w:rPr>
          <w:i/>
        </w:rPr>
        <w:t>Familiaris consortio</w:t>
      </w:r>
      <w:r w:rsidR="00C33D56">
        <w:t xml:space="preserve"> sottolineava la relazione dell’Eucarestia con il Matrimonio:”</w:t>
      </w:r>
      <w:r w:rsidR="005B6EC2" w:rsidRPr="005B6EC2">
        <w:t xml:space="preserve"> </w:t>
      </w:r>
      <w:r w:rsidR="005B6EC2">
        <w:t xml:space="preserve">II </w:t>
      </w:r>
      <w:r w:rsidR="005B6EC2">
        <w:lastRenderedPageBreak/>
        <w:t>compito di santificazione della famiglia cristiana ha la sua prima radice nel battesimo e la sua massima espressione nell'Eucaristia, alla quale è intimamente legato il matrimonio cristiano. Il Concilio Vaticano II ha voluto richiamare la speciale relazione che esiste tra l'Eucaristia e il matrimonio, chiedendo che questo «in via ordinaria si celebri nella Messa» («</w:t>
      </w:r>
      <w:hyperlink r:id="rId7" w:history="1">
        <w:r w:rsidR="005B6EC2" w:rsidRPr="00AC6F89">
          <w:rPr>
            <w:rStyle w:val="Collegamentoipertestuale"/>
            <w:i/>
            <w:iCs/>
            <w:u w:val="none"/>
          </w:rPr>
          <w:t>Sacrosantum Concilium</w:t>
        </w:r>
      </w:hyperlink>
      <w:r w:rsidR="005B6EC2" w:rsidRPr="00AC6F89">
        <w:t>»</w:t>
      </w:r>
      <w:r w:rsidR="005B6EC2">
        <w:t xml:space="preserve">, 78): riscoprire e approfondire tale relazione è del tutto necessario, se si vogliono comprendere e vivere con maggior intensità le grazie e le responsabilità del matrimonio e della famiglia cristiana. L'Eucaristia è la fonte stessa del matrimonio cristiano. Il sacrificio eucaristico, infatti, ripresenta l'alleanza di amore di Cristo con la Chiesa, in quanto sigillata con il sangue della sua Croce (cfr. </w:t>
      </w:r>
      <w:r w:rsidR="005B6EC2">
        <w:rPr>
          <w:i/>
          <w:iCs/>
        </w:rPr>
        <w:t>Gv</w:t>
      </w:r>
      <w:r w:rsidR="005B6EC2">
        <w:t xml:space="preserve"> 19,34). E' in questo sacrificio della Nuova ed Eterna Alleanza che i coniugi cristiani trovano la radice dalla quale scaturisce, è interiormente plasmata e continuamente vivificata la loro alleanza coniugale. In quanto ripresentazione del sacrificio d'amore di Cristo per la Chiesa, l'Eucaristia è sorgente di carità. E nel dono eucaristico della carità la famiglia cristiana trova il fondamento e l'anima della sua «comunione» e della sua «missione»: il Pane eucaristico fa dei diversi membri della comunità familiare un unico corpo, rivelazione e partecipazione della più ampia unità della Chiesa; la partecipazione poi al Corpo «dato» e al Sangue «versato» di Cristo diventa inesauribile sorgente del dinamismo </w:t>
      </w:r>
      <w:r w:rsidR="005B6EC2">
        <w:lastRenderedPageBreak/>
        <w:t>missionario ed apostolico della famiglia cristiana”</w:t>
      </w:r>
      <w:r w:rsidR="00AC6F89">
        <w:rPr>
          <w:rStyle w:val="Rimandonotaapidipagina"/>
        </w:rPr>
        <w:footnoteReference w:id="18"/>
      </w:r>
      <w:r w:rsidR="005B6EC2">
        <w:t>.</w:t>
      </w:r>
      <w:r w:rsidR="00037DBE">
        <w:t xml:space="preserve"> </w:t>
      </w:r>
      <w:r w:rsidR="004139CB">
        <w:t>La comunione al Corpo e al Sangue di Cristo sazia la nostra fame e sete di Lui e ci trasforma in Lui</w:t>
      </w:r>
      <w:r w:rsidR="004139CB">
        <w:rPr>
          <w:rStyle w:val="Rimandonotaapidipagina"/>
        </w:rPr>
        <w:footnoteReference w:id="19"/>
      </w:r>
      <w:r w:rsidR="004139CB">
        <w:t>, rendendoci “una sola carne”</w:t>
      </w:r>
      <w:r w:rsidR="00561166">
        <w:t>, una cosa sola con Gesù e in Gesù, sua Chiesa</w:t>
      </w:r>
      <w:r w:rsidR="00D97A72">
        <w:t>. Ringraziamo il Padre perché,  mentre esercitiamo il nostro ufficio sacerdotale offrendogli il sacrificio eucaristico in obbedienza al suo comandamento, compie in noi la sua opera di salvezza e di santificazione</w:t>
      </w:r>
      <w:r w:rsidR="00D97A72">
        <w:rPr>
          <w:rStyle w:val="Rimandonotaapidipagina"/>
        </w:rPr>
        <w:footnoteReference w:id="20"/>
      </w:r>
      <w:r w:rsidR="00371C25">
        <w:t>. L’Eucarestia è la sorgente della perenne effusione dello Spirito Santo che, all’inizio della XIV Assemblea ordinaria del Sinodo dei vescovi che si prolungherà fino al 25 ottobre riflettendo sul tema</w:t>
      </w:r>
      <w:r w:rsidR="00754E62">
        <w:t>”</w:t>
      </w:r>
      <w:r w:rsidR="00754E62" w:rsidRPr="006C5E27">
        <w:rPr>
          <w:i/>
        </w:rPr>
        <w:t>La vocazione e la missione della famiglia nella Chiesa e nel mondo contemporaneo</w:t>
      </w:r>
      <w:r w:rsidR="00754E62">
        <w:t xml:space="preserve">”, vogliamo invocare sui Pastori, sui coniugi, sui fidanzati e soprattutto su coloro che sperimentano l’amarezza di un amore tradito o in crisi. Solo lo Spirito </w:t>
      </w:r>
      <w:r w:rsidR="00321B26">
        <w:t>P</w:t>
      </w:r>
      <w:r w:rsidR="00754E62">
        <w:t xml:space="preserve">araclito “scalda ciò che è gelido”, rendendo i coniugi capaci di perdono e  di tenerezza, orientandoli verso la stessa meta  dell’Amore </w:t>
      </w:r>
      <w:r w:rsidR="00754E62">
        <w:lastRenderedPageBreak/>
        <w:t>vero, ricordataci da Gesù, ovvero il volere di Dio Creatore</w:t>
      </w:r>
      <w:r w:rsidR="00113DBA">
        <w:t>. La Beata Vergine Maria, Regina della famiglia, custodisca nel suo cuore tutte le famiglie.</w:t>
      </w:r>
      <w:r w:rsidR="00B83B84">
        <w:t xml:space="preserve"> Meditiamo sul sacramento del matrimonio, “mistero grande”, alla luce del relativo prefazio:”</w:t>
      </w:r>
      <w:r w:rsidR="001C3495">
        <w:t xml:space="preserve"> </w:t>
      </w:r>
    </w:p>
    <w:p w:rsidR="00037DBE" w:rsidRPr="001C3495" w:rsidRDefault="001C3495" w:rsidP="001C3495">
      <w:pPr>
        <w:pStyle w:val="NormaleWeb"/>
        <w:spacing w:line="360" w:lineRule="auto"/>
        <w:jc w:val="center"/>
        <w:rPr>
          <w:i/>
        </w:rPr>
      </w:pPr>
      <w:r w:rsidRPr="001C3495">
        <w:rPr>
          <w:i/>
        </w:rPr>
        <w:t>Tu , o Padre santo, hai stabilito con il tuo popolo un patto nuovo,</w:t>
      </w:r>
      <w:r w:rsidRPr="001C3495">
        <w:rPr>
          <w:i/>
        </w:rPr>
        <w:br/>
        <w:t>perché in Cristo, morto per la nostra redenzione</w:t>
      </w:r>
      <w:r w:rsidRPr="001C3495">
        <w:rPr>
          <w:i/>
        </w:rPr>
        <w:br/>
        <w:t>e gloriosamente risorto,</w:t>
      </w:r>
      <w:r w:rsidRPr="001C3495">
        <w:rPr>
          <w:i/>
        </w:rPr>
        <w:br/>
        <w:t>l’umanità diventi partecipe della tua vita immortale</w:t>
      </w:r>
      <w:r w:rsidRPr="001C3495">
        <w:rPr>
          <w:i/>
        </w:rPr>
        <w:br/>
        <w:t xml:space="preserve">e coerede della gloria nei cieli. </w:t>
      </w:r>
      <w:r w:rsidRPr="001C3495">
        <w:rPr>
          <w:i/>
        </w:rPr>
        <w:br/>
        <w:t>Nell’alleanza tra l’uomo e la donna</w:t>
      </w:r>
      <w:r w:rsidRPr="001C3495">
        <w:rPr>
          <w:i/>
        </w:rPr>
        <w:br/>
        <w:t>ci hai dato l’immagine viva</w:t>
      </w:r>
      <w:r w:rsidRPr="001C3495">
        <w:rPr>
          <w:i/>
        </w:rPr>
        <w:br/>
        <w:t>dell’amore di Cristo per la sua Chiesa,</w:t>
      </w:r>
      <w:r w:rsidRPr="001C3495">
        <w:rPr>
          <w:i/>
        </w:rPr>
        <w:br/>
        <w:t>e nel sacramento nuziale</w:t>
      </w:r>
      <w:r w:rsidRPr="001C3495">
        <w:rPr>
          <w:i/>
        </w:rPr>
        <w:br/>
        <w:t xml:space="preserve">riveli il mistero ineffabile del tuo amore. </w:t>
      </w:r>
    </w:p>
    <w:p w:rsidR="001C3495" w:rsidRDefault="001C3495" w:rsidP="001C3495">
      <w:pPr>
        <w:pStyle w:val="NormaleWeb"/>
        <w:spacing w:line="360" w:lineRule="auto"/>
      </w:pPr>
      <w:r>
        <w:lastRenderedPageBreak/>
        <w:t>Eleviamo alla Santa Famiglia la preghiera per il Sinodo composta da Papa Francesco:</w:t>
      </w:r>
      <w:r w:rsidR="00413C48">
        <w:t xml:space="preserve"> </w:t>
      </w:r>
    </w:p>
    <w:p w:rsidR="00413C48" w:rsidRPr="00413C48" w:rsidRDefault="00413C48" w:rsidP="000B3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Gesù, Maria e Giuseppe,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in voi contempliamo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lo splendore dell’amore vero,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>a voi con fiducia ci rivolgiamo.</w:t>
      </w:r>
    </w:p>
    <w:p w:rsidR="00413C48" w:rsidRPr="00413C48" w:rsidRDefault="00413C48" w:rsidP="000B3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Santa Famiglia di Nazareth,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rendi anche le nostre famiglie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luoghi di comunione e cenacoli di preghiera,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autentiche scuole del Vangelo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>e piccole Chiese domestiche.</w:t>
      </w:r>
    </w:p>
    <w:p w:rsidR="00413C48" w:rsidRPr="00413C48" w:rsidRDefault="00413C48" w:rsidP="000B3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Santa Famiglia di Nazareth,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mai più nelle famiglie si faccia esperienza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lastRenderedPageBreak/>
        <w:t xml:space="preserve">di violenza, chiusura e divisione: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chiunque è stato ferito o scandalizzato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>conosca presto consolazione e guarigione.</w:t>
      </w:r>
    </w:p>
    <w:p w:rsidR="00413C48" w:rsidRPr="00413C48" w:rsidRDefault="00413C48" w:rsidP="000B3376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</w:pP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Santa Famiglia di Nazareth,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il prossimo Sinodo dei Vescovi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possa ridestare in tutti la consapevolezza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 xml:space="preserve">del carattere sacro e inviolabile della famiglia,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>la sua bellezza nel progetto di Dio.</w:t>
      </w:r>
      <w:r w:rsidR="00A45A67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t xml:space="preserve">Gesù, Maria e Giuseppe, </w:t>
      </w:r>
      <w:r w:rsidRPr="00413C48">
        <w:rPr>
          <w:rFonts w:ascii="Times New Roman" w:eastAsia="Times New Roman" w:hAnsi="Times New Roman" w:cs="Times New Roman"/>
          <w:i/>
          <w:sz w:val="24"/>
          <w:szCs w:val="24"/>
          <w:lang w:eastAsia="it-IT"/>
        </w:rPr>
        <w:br/>
        <w:t>ascoltate, esaudite la nostra supplica. Amen.</w:t>
      </w:r>
    </w:p>
    <w:sectPr w:rsidR="00413C48" w:rsidRPr="00413C48" w:rsidSect="00760A5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09EC" w:rsidRDefault="00EB09EC" w:rsidP="00057B1B">
      <w:pPr>
        <w:spacing w:after="0" w:line="240" w:lineRule="auto"/>
      </w:pPr>
      <w:r>
        <w:separator/>
      </w:r>
    </w:p>
  </w:endnote>
  <w:endnote w:type="continuationSeparator" w:id="0">
    <w:p w:rsidR="00EB09EC" w:rsidRDefault="00EB09EC" w:rsidP="00057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7419"/>
      <w:docPartObj>
        <w:docPartGallery w:val="Page Numbers (Bottom of Page)"/>
        <w:docPartUnique/>
      </w:docPartObj>
    </w:sdtPr>
    <w:sdtEndPr/>
    <w:sdtContent>
      <w:p w:rsidR="00567BED" w:rsidRDefault="005C3BBF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67BED" w:rsidRDefault="00567BE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09EC" w:rsidRDefault="00EB09EC" w:rsidP="00057B1B">
      <w:pPr>
        <w:spacing w:after="0" w:line="240" w:lineRule="auto"/>
      </w:pPr>
      <w:r>
        <w:separator/>
      </w:r>
    </w:p>
  </w:footnote>
  <w:footnote w:type="continuationSeparator" w:id="0">
    <w:p w:rsidR="00EB09EC" w:rsidRDefault="00EB09EC" w:rsidP="00057B1B">
      <w:pPr>
        <w:spacing w:after="0" w:line="240" w:lineRule="auto"/>
      </w:pPr>
      <w:r>
        <w:continuationSeparator/>
      </w:r>
    </w:p>
  </w:footnote>
  <w:footnote w:id="1">
    <w:p w:rsidR="00567BED" w:rsidRPr="00D25297" w:rsidRDefault="00567BED">
      <w:pPr>
        <w:pStyle w:val="Testonotaapidipagina"/>
        <w:rPr>
          <w:rFonts w:ascii="Times New Roman" w:hAnsi="Times New Roman" w:cs="Times New Roman"/>
        </w:rPr>
      </w:pPr>
      <w:r w:rsidRPr="00D25297">
        <w:rPr>
          <w:rStyle w:val="Rimandonotaapidipagina"/>
          <w:rFonts w:ascii="Times New Roman" w:hAnsi="Times New Roman" w:cs="Times New Roman"/>
        </w:rPr>
        <w:footnoteRef/>
      </w:r>
      <w:r w:rsidRPr="00D25297">
        <w:rPr>
          <w:rFonts w:ascii="Times New Roman" w:hAnsi="Times New Roman" w:cs="Times New Roman"/>
        </w:rPr>
        <w:t xml:space="preserve"> Cfr. Antifona d’ingresso (Est 13,9.10-11)</w:t>
      </w:r>
    </w:p>
  </w:footnote>
  <w:footnote w:id="2">
    <w:p w:rsidR="00567BED" w:rsidRPr="00E830B0" w:rsidRDefault="00567BED">
      <w:pPr>
        <w:pStyle w:val="Testonotaapidipagina"/>
        <w:rPr>
          <w:rFonts w:ascii="Times New Roman" w:hAnsi="Times New Roman" w:cs="Times New Roman"/>
        </w:rPr>
      </w:pPr>
      <w:r w:rsidRPr="00E830B0">
        <w:rPr>
          <w:rStyle w:val="Rimandonotaapidipagina"/>
          <w:rFonts w:ascii="Times New Roman" w:hAnsi="Times New Roman" w:cs="Times New Roman"/>
        </w:rPr>
        <w:footnoteRef/>
      </w:r>
      <w:r w:rsidRPr="00E830B0">
        <w:rPr>
          <w:rFonts w:ascii="Times New Roman" w:hAnsi="Times New Roman" w:cs="Times New Roman"/>
        </w:rPr>
        <w:t xml:space="preserve"> 1 Gv 3,20b</w:t>
      </w:r>
    </w:p>
  </w:footnote>
  <w:footnote w:id="3">
    <w:p w:rsidR="00567BED" w:rsidRDefault="00567BED">
      <w:pPr>
        <w:pStyle w:val="Testonotaapidipagina"/>
      </w:pPr>
      <w:r w:rsidRPr="00E830B0">
        <w:rPr>
          <w:rStyle w:val="Rimandonotaapidipagina"/>
          <w:rFonts w:ascii="Times New Roman" w:hAnsi="Times New Roman" w:cs="Times New Roman"/>
        </w:rPr>
        <w:footnoteRef/>
      </w:r>
      <w:r w:rsidRPr="00E830B0">
        <w:rPr>
          <w:rFonts w:ascii="Times New Roman" w:hAnsi="Times New Roman" w:cs="Times New Roman"/>
        </w:rPr>
        <w:t xml:space="preserve"> Colletta</w:t>
      </w:r>
    </w:p>
  </w:footnote>
  <w:footnote w:id="4">
    <w:p w:rsidR="00567BED" w:rsidRPr="0003640F" w:rsidRDefault="00567BED">
      <w:pPr>
        <w:pStyle w:val="Testonotaapidipagina"/>
        <w:rPr>
          <w:rFonts w:ascii="Times New Roman" w:hAnsi="Times New Roman" w:cs="Times New Roman"/>
        </w:rPr>
      </w:pPr>
      <w:r w:rsidRPr="0003640F">
        <w:rPr>
          <w:rStyle w:val="Rimandonotaapidipagina"/>
          <w:rFonts w:ascii="Times New Roman" w:hAnsi="Times New Roman" w:cs="Times New Roman"/>
        </w:rPr>
        <w:footnoteRef/>
      </w:r>
      <w:r w:rsidRPr="0003640F">
        <w:rPr>
          <w:rFonts w:ascii="Times New Roman" w:hAnsi="Times New Roman" w:cs="Times New Roman"/>
        </w:rPr>
        <w:t xml:space="preserve"> Cfr. Prima Lettura (Gen 2,18-24)</w:t>
      </w:r>
    </w:p>
  </w:footnote>
  <w:footnote w:id="5">
    <w:p w:rsidR="00037DBE" w:rsidRPr="000F0ABA" w:rsidRDefault="00037DBE" w:rsidP="0013429F">
      <w:pPr>
        <w:pStyle w:val="Testonotaapidipagina"/>
        <w:jc w:val="both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037DBE">
        <w:rPr>
          <w:rFonts w:ascii="Times New Roman" w:hAnsi="Times New Roman" w:cs="Times New Roman"/>
        </w:rPr>
        <w:t xml:space="preserve">Papa Francesco nella </w:t>
      </w:r>
      <w:r w:rsidRPr="00037DBE">
        <w:rPr>
          <w:rFonts w:ascii="Times New Roman" w:hAnsi="Times New Roman" w:cs="Times New Roman"/>
          <w:i/>
        </w:rPr>
        <w:t xml:space="preserve">Laudato sì </w:t>
      </w:r>
      <w:r w:rsidRPr="00037DBE">
        <w:rPr>
          <w:rFonts w:ascii="Times New Roman" w:hAnsi="Times New Roman" w:cs="Times New Roman"/>
        </w:rPr>
        <w:t>al n. 155 afferma</w:t>
      </w:r>
      <w:r w:rsidRPr="000F0ABA">
        <w:rPr>
          <w:rFonts w:ascii="Times New Roman" w:hAnsi="Times New Roman" w:cs="Times New Roman"/>
        </w:rPr>
        <w:t>:”</w:t>
      </w:r>
      <w:r w:rsidR="000F0ABA" w:rsidRPr="000F0ABA">
        <w:rPr>
          <w:rFonts w:ascii="Times New Roman" w:hAnsi="Times New Roman" w:cs="Times New Roman"/>
        </w:rPr>
        <w:t xml:space="preserve"> L’accettazione del proprio corpo come dono di Dio è necessaria per accogliere e accettare il mondo intero come dono del Padre e casa comune; invece una logica di dominio sul proprio corpo si trasforma in una logica a volte sottile di dominio sul creato. Imparare ad accogliere il proprio corpo, ad averne cura e a rispettare i suoi significati è essenziale per una vera ecologia umana. Anche apprezzare il proprio corpo nella sua femminilità o mascolinità è necessario per poter riconoscere sé stessi nell’incontro con l’altro diverso da sé. In tal modo è possibile accettare con gioia il dono specifico dell’altro o dell’altra, opera di Dio creatore, e arricchirsi reciprocamente. Pertanto, non è sano un atteggiamento che pretenda di «cancellare la differenza sessuale perché non sa più confrontarsi con essa»</w:t>
      </w:r>
      <w:r w:rsidR="0013429F">
        <w:rPr>
          <w:rFonts w:ascii="Times New Roman" w:hAnsi="Times New Roman" w:cs="Times New Roman"/>
        </w:rPr>
        <w:t>”.</w:t>
      </w:r>
    </w:p>
  </w:footnote>
  <w:footnote w:id="6">
    <w:p w:rsidR="00BE6882" w:rsidRPr="00BE6882" w:rsidRDefault="00BE6882">
      <w:pPr>
        <w:pStyle w:val="Testonotaapidipagina"/>
        <w:rPr>
          <w:rFonts w:ascii="Times New Roman" w:hAnsi="Times New Roman" w:cs="Times New Roman"/>
        </w:rPr>
      </w:pPr>
      <w:r w:rsidRPr="00BE6882">
        <w:rPr>
          <w:rStyle w:val="Rimandonotaapidipagina"/>
          <w:rFonts w:ascii="Times New Roman" w:hAnsi="Times New Roman" w:cs="Times New Roman"/>
        </w:rPr>
        <w:footnoteRef/>
      </w:r>
      <w:r w:rsidRPr="00BE6882">
        <w:rPr>
          <w:rFonts w:ascii="Times New Roman" w:hAnsi="Times New Roman" w:cs="Times New Roman"/>
        </w:rPr>
        <w:t xml:space="preserve"> Cf. Colletta anno B</w:t>
      </w:r>
    </w:p>
  </w:footnote>
  <w:footnote w:id="7">
    <w:p w:rsidR="00155396" w:rsidRPr="00155396" w:rsidRDefault="00155396" w:rsidP="00155396">
      <w:pPr>
        <w:pStyle w:val="Testonotaapidipagina"/>
        <w:jc w:val="both"/>
        <w:rPr>
          <w:rFonts w:ascii="Times New Roman" w:hAnsi="Times New Roman" w:cs="Times New Roman"/>
        </w:rPr>
      </w:pPr>
      <w:r w:rsidRPr="00155396">
        <w:rPr>
          <w:rStyle w:val="Rimandonotaapidipagina"/>
          <w:rFonts w:ascii="Times New Roman" w:hAnsi="Times New Roman" w:cs="Times New Roman"/>
        </w:rPr>
        <w:footnoteRef/>
      </w:r>
      <w:r w:rsidRPr="00155396">
        <w:rPr>
          <w:rFonts w:ascii="Times New Roman" w:hAnsi="Times New Roman" w:cs="Times New Roman"/>
        </w:rPr>
        <w:t xml:space="preserve"> Il Concilio Ecumenico Vaticano II nella Costituzione pastorale </w:t>
      </w:r>
      <w:r w:rsidRPr="00155396">
        <w:rPr>
          <w:rFonts w:ascii="Times New Roman" w:hAnsi="Times New Roman" w:cs="Times New Roman"/>
          <w:i/>
        </w:rPr>
        <w:t>Gaudium et spes</w:t>
      </w:r>
      <w:r w:rsidRPr="00155396">
        <w:rPr>
          <w:rFonts w:ascii="Times New Roman" w:hAnsi="Times New Roman" w:cs="Times New Roman"/>
        </w:rPr>
        <w:t xml:space="preserve"> così  presenta l’amore coniugale:” I fidanzati sono ripetutamente invitati dalla parola di Dio a nutrire e potenziare il loro fidanzamento con un amore casto, e gli sposi la loro unione matrimoniale con un affetto senza incrinature. Anche molti nostri contemporanei annettono un grande valore al vero amore tra marito e moglie, che si manifesta in espressioni diverse a seconda dei sani costumi dei popoli e dei tempi. Proprio perché atto eminentemente umano, essendo diretto da persona a persona con un sentimento che nasce dalla volontà, quell'amore abbraccia il bene di tutta la persona; perciò ha la possibilità di arricchire di particolare dignità le espressioni del corpo e della vita psichica e di nobilitarle come elementi e segni speciali dell'amicizia coniugale. Il Signore si è degnato di sanare, perfezionare ed elevare questo amore con uno speciale dono di grazia e carità. Un tale amore, unendo assieme valori umani e divini, conduce gli sposi al libero e mutuo dono di se stessi, che si esprime mediante sentimenti e gesti di tenerezza e pervade tutta quanta la vita dei coniugi; anzi, diventa più perfetto e cresce proprio mediante il generoso suo esercizio. È ben superiore, perciò, alla pura attrattiva erotica che, egoisticamente coltivata, presto e miseramente svanisce. Questo amore è espresso e sviluppato in maniera tutta particolare dall'esercizio degli atti che sono propri del matrimonio. Ne consegue che gli atti coi quali i coniugi si uniscono in casta intimità sono onesti e degni; compiuti in modo veramente umano, favoriscono la mutua donazione che essi significano ed arricchiscono vicendevolmente nella gioia e nella gratitudine gli sposi stessi. Quest'amore, ratificato da un impegno mutuo e soprattutto consacrato da un sacramento di Cristo, resta indissolubilmente fedele nella prospera e cattiva sorte, sul piano del corpo e dello spirito; di conseguenza esclude ogni adulterio e ogni divorzio. L'unità del matrimonio, confermata dal Signore, appare in maniera lampante anche dalla uguale dignità personale che bisogna riconoscere sia all'uomo che alla donna nel mutuo e pieno amore. Per tener fede costantemente agli impegni di questa vocazione cristiana si richiede una virtù fuori del comune; è per questo che i coniugi, resi forti dalla grazia per una vita santa, coltiveranno assiduamente la fermezza dell'amore, la grandezza d'animo, lo spirito di sacrificio e li domanderanno nella loro preghiera. Ma l'autentico amore coniugale godrà più alta stima e si formerà al riguardo una sana opinione pubblica, se i coniugi cristiani danno testimonianza di fedeltà e di armonia nell'amore come anche di sollecitudine nell'educazione dei figli, e se assumono la loro responsabilità nel necessario rinnovamento culturale, psicologico e sociale a favore del matrimonio e della famiglia. I giovani siano adeguatamente istruiti, molto meglio se in seno alla propria famiglia, sulla dignità dell'amore coniugale, sulla sua funzione e le sue espressioni; così che, formati nella stima della castità, possano ad età conveniente passare da un onesto fidanzamento alle nozze”</w:t>
      </w:r>
      <w:r>
        <w:rPr>
          <w:rFonts w:ascii="Times New Roman" w:hAnsi="Times New Roman" w:cs="Times New Roman"/>
        </w:rPr>
        <w:t>(GS, 49 in EV 1/1475).</w:t>
      </w:r>
    </w:p>
  </w:footnote>
  <w:footnote w:id="8">
    <w:p w:rsidR="00567BED" w:rsidRPr="007C66D5" w:rsidRDefault="00567BED">
      <w:pPr>
        <w:pStyle w:val="Testonotaapidipagina"/>
        <w:rPr>
          <w:rFonts w:ascii="Times New Roman" w:hAnsi="Times New Roman" w:cs="Times New Roman"/>
        </w:rPr>
      </w:pPr>
      <w:r w:rsidRPr="007C66D5">
        <w:rPr>
          <w:rStyle w:val="Rimandonotaapidipagina"/>
          <w:rFonts w:ascii="Times New Roman" w:hAnsi="Times New Roman" w:cs="Times New Roman"/>
        </w:rPr>
        <w:footnoteRef/>
      </w:r>
      <w:r w:rsidRPr="007C66D5">
        <w:rPr>
          <w:rFonts w:ascii="Times New Roman" w:hAnsi="Times New Roman" w:cs="Times New Roman"/>
        </w:rPr>
        <w:t xml:space="preserve"> Vangelo (Mc 10,2-16)</w:t>
      </w:r>
    </w:p>
  </w:footnote>
  <w:footnote w:id="9">
    <w:p w:rsidR="00567BED" w:rsidRPr="00C33D56" w:rsidRDefault="00567BED">
      <w:pPr>
        <w:pStyle w:val="Testonotaapidipagina"/>
        <w:rPr>
          <w:rFonts w:ascii="Times New Roman" w:hAnsi="Times New Roman" w:cs="Times New Roman"/>
        </w:rPr>
      </w:pPr>
      <w:r w:rsidRPr="00504F00">
        <w:rPr>
          <w:rStyle w:val="Rimandonotaapidipagina"/>
          <w:rFonts w:ascii="Times New Roman" w:hAnsi="Times New Roman" w:cs="Times New Roman"/>
        </w:rPr>
        <w:footnoteRef/>
      </w:r>
      <w:r w:rsidRPr="00C33D56">
        <w:rPr>
          <w:rFonts w:ascii="Times New Roman" w:hAnsi="Times New Roman" w:cs="Times New Roman"/>
        </w:rPr>
        <w:t xml:space="preserve"> Cf. Dt 24,1 ss</w:t>
      </w:r>
    </w:p>
  </w:footnote>
  <w:footnote w:id="10">
    <w:p w:rsidR="00567BED" w:rsidRPr="00540793" w:rsidRDefault="00567BED">
      <w:pPr>
        <w:pStyle w:val="Testonotaapidipagina"/>
        <w:rPr>
          <w:rFonts w:ascii="Times New Roman" w:hAnsi="Times New Roman" w:cs="Times New Roman"/>
        </w:rPr>
      </w:pPr>
      <w:r w:rsidRPr="00D35E9C">
        <w:rPr>
          <w:rStyle w:val="Rimandonotaapidipagina"/>
          <w:rFonts w:ascii="Times New Roman" w:hAnsi="Times New Roman" w:cs="Times New Roman"/>
        </w:rPr>
        <w:footnoteRef/>
      </w:r>
      <w:r w:rsidRPr="00540793">
        <w:rPr>
          <w:rFonts w:ascii="Times New Roman" w:hAnsi="Times New Roman" w:cs="Times New Roman"/>
        </w:rPr>
        <w:t xml:space="preserve"> Mc 10,9</w:t>
      </w:r>
    </w:p>
  </w:footnote>
  <w:footnote w:id="11">
    <w:p w:rsidR="00567BED" w:rsidRPr="0011218D" w:rsidRDefault="00567BED">
      <w:pPr>
        <w:pStyle w:val="Testonotaapidipagina"/>
        <w:rPr>
          <w:rFonts w:ascii="Times New Roman" w:hAnsi="Times New Roman" w:cs="Times New Roman"/>
        </w:rPr>
      </w:pPr>
      <w:r w:rsidRPr="0011218D">
        <w:rPr>
          <w:rStyle w:val="Rimandonotaapidipagina"/>
          <w:rFonts w:ascii="Times New Roman" w:hAnsi="Times New Roman" w:cs="Times New Roman"/>
        </w:rPr>
        <w:footnoteRef/>
      </w:r>
      <w:r w:rsidRPr="0011218D">
        <w:rPr>
          <w:rFonts w:ascii="Times New Roman" w:hAnsi="Times New Roman" w:cs="Times New Roman"/>
        </w:rPr>
        <w:t xml:space="preserve"> </w:t>
      </w:r>
      <w:r w:rsidR="0011218D" w:rsidRPr="0011218D">
        <w:rPr>
          <w:rFonts w:ascii="Times New Roman" w:hAnsi="Times New Roman" w:cs="Times New Roman"/>
        </w:rPr>
        <w:t>Mc 10,14</w:t>
      </w:r>
    </w:p>
  </w:footnote>
  <w:footnote w:id="12">
    <w:p w:rsidR="00B50D72" w:rsidRPr="009E279E" w:rsidRDefault="00B50D72">
      <w:pPr>
        <w:pStyle w:val="Testonotaapidipagina"/>
        <w:rPr>
          <w:rFonts w:ascii="Times New Roman" w:hAnsi="Times New Roman" w:cs="Times New Roman"/>
        </w:rPr>
      </w:pPr>
      <w:r w:rsidRPr="009E279E">
        <w:rPr>
          <w:rStyle w:val="Rimandonotaapidipagina"/>
          <w:rFonts w:ascii="Times New Roman" w:hAnsi="Times New Roman" w:cs="Times New Roman"/>
        </w:rPr>
        <w:footnoteRef/>
      </w:r>
      <w:r w:rsidRPr="009E279E">
        <w:rPr>
          <w:rFonts w:ascii="Times New Roman" w:hAnsi="Times New Roman" w:cs="Times New Roman"/>
        </w:rPr>
        <w:t xml:space="preserve"> Fil 2,6-7</w:t>
      </w:r>
    </w:p>
  </w:footnote>
  <w:footnote w:id="13">
    <w:p w:rsidR="00540793" w:rsidRPr="00E3501F" w:rsidRDefault="00540793">
      <w:pPr>
        <w:pStyle w:val="Testonotaapidipagina"/>
        <w:rPr>
          <w:rFonts w:ascii="Times New Roman" w:hAnsi="Times New Roman" w:cs="Times New Roman"/>
        </w:rPr>
      </w:pPr>
      <w:r w:rsidRPr="00E3501F">
        <w:rPr>
          <w:rStyle w:val="Rimandonotaapidipagina"/>
          <w:rFonts w:ascii="Times New Roman" w:hAnsi="Times New Roman" w:cs="Times New Roman"/>
        </w:rPr>
        <w:footnoteRef/>
      </w:r>
      <w:r w:rsidRPr="00E3501F">
        <w:rPr>
          <w:rFonts w:ascii="Times New Roman" w:hAnsi="Times New Roman" w:cs="Times New Roman"/>
        </w:rPr>
        <w:t xml:space="preserve"> Cf. Seconda Lettura (Eb 2,9-11)</w:t>
      </w:r>
    </w:p>
  </w:footnote>
  <w:footnote w:id="14">
    <w:p w:rsidR="00134A7C" w:rsidRPr="00134A7C" w:rsidRDefault="00134A7C">
      <w:pPr>
        <w:pStyle w:val="Testonotaapidipagina"/>
        <w:rPr>
          <w:rFonts w:ascii="Times New Roman" w:hAnsi="Times New Roman" w:cs="Times New Roman"/>
        </w:rPr>
      </w:pPr>
      <w:r w:rsidRPr="00134A7C">
        <w:rPr>
          <w:rStyle w:val="Rimandonotaapidipagina"/>
          <w:rFonts w:ascii="Times New Roman" w:hAnsi="Times New Roman" w:cs="Times New Roman"/>
        </w:rPr>
        <w:footnoteRef/>
      </w:r>
      <w:r w:rsidRPr="00134A7C">
        <w:rPr>
          <w:rFonts w:ascii="Times New Roman" w:hAnsi="Times New Roman" w:cs="Times New Roman"/>
        </w:rPr>
        <w:t xml:space="preserve"> Salmo responsoriale (sal 127/128,1-6)</w:t>
      </w:r>
    </w:p>
  </w:footnote>
  <w:footnote w:id="15">
    <w:p w:rsidR="00B83033" w:rsidRPr="00913B82" w:rsidRDefault="00B83033">
      <w:pPr>
        <w:pStyle w:val="Testonotaapidipagina"/>
        <w:rPr>
          <w:rFonts w:ascii="Times New Roman" w:hAnsi="Times New Roman" w:cs="Times New Roman"/>
        </w:rPr>
      </w:pPr>
      <w:r w:rsidRPr="00913B82">
        <w:rPr>
          <w:rStyle w:val="Rimandonotaapidipagina"/>
          <w:rFonts w:ascii="Times New Roman" w:hAnsi="Times New Roman" w:cs="Times New Roman"/>
        </w:rPr>
        <w:footnoteRef/>
      </w:r>
      <w:r w:rsidRPr="00913B82">
        <w:rPr>
          <w:rFonts w:ascii="Times New Roman" w:hAnsi="Times New Roman" w:cs="Times New Roman"/>
        </w:rPr>
        <w:t xml:space="preserve"> LF, 52</w:t>
      </w:r>
    </w:p>
  </w:footnote>
  <w:footnote w:id="16">
    <w:p w:rsidR="009A04E5" w:rsidRPr="009A04E5" w:rsidRDefault="009A04E5">
      <w:pPr>
        <w:pStyle w:val="Testonotaapidipagina"/>
        <w:rPr>
          <w:rFonts w:ascii="Times New Roman" w:hAnsi="Times New Roman" w:cs="Times New Roman"/>
        </w:rPr>
      </w:pPr>
      <w:r w:rsidRPr="009A04E5">
        <w:rPr>
          <w:rStyle w:val="Rimandonotaapidipagina"/>
          <w:rFonts w:ascii="Times New Roman" w:hAnsi="Times New Roman" w:cs="Times New Roman"/>
        </w:rPr>
        <w:footnoteRef/>
      </w:r>
      <w:r w:rsidRPr="009A04E5">
        <w:rPr>
          <w:rFonts w:ascii="Times New Roman" w:hAnsi="Times New Roman" w:cs="Times New Roman"/>
        </w:rPr>
        <w:t xml:space="preserve"> Cfr. Canto al Vangelo (1 Gv 4,12:”Se ci amiamo gli uni gli altri, Dio rimane in noi e l’amore di lui è perfetto in noi”).</w:t>
      </w:r>
    </w:p>
  </w:footnote>
  <w:footnote w:id="17">
    <w:p w:rsidR="0017618F" w:rsidRPr="0017618F" w:rsidRDefault="0017618F">
      <w:pPr>
        <w:pStyle w:val="Testonotaapidipagina"/>
        <w:rPr>
          <w:rFonts w:ascii="Times New Roman" w:hAnsi="Times New Roman" w:cs="Times New Roman"/>
        </w:rPr>
      </w:pPr>
      <w:r>
        <w:rPr>
          <w:rStyle w:val="Rimandonotaapidipagina"/>
        </w:rPr>
        <w:footnoteRef/>
      </w:r>
      <w:r>
        <w:t xml:space="preserve"> </w:t>
      </w:r>
      <w:r w:rsidRPr="0017618F">
        <w:rPr>
          <w:rFonts w:ascii="Times New Roman" w:hAnsi="Times New Roman" w:cs="Times New Roman"/>
        </w:rPr>
        <w:t>Pontificio Consiglio della Giustizia e della Pace, CDSC, n.32</w:t>
      </w:r>
    </w:p>
  </w:footnote>
  <w:footnote w:id="18">
    <w:p w:rsidR="00AC6F89" w:rsidRPr="004139CB" w:rsidRDefault="00AC6F89">
      <w:pPr>
        <w:pStyle w:val="Testonotaapidipagina"/>
        <w:rPr>
          <w:rFonts w:ascii="Times New Roman" w:hAnsi="Times New Roman" w:cs="Times New Roman"/>
        </w:rPr>
      </w:pPr>
      <w:r w:rsidRPr="004139CB">
        <w:rPr>
          <w:rStyle w:val="Rimandonotaapidipagina"/>
          <w:rFonts w:ascii="Times New Roman" w:hAnsi="Times New Roman" w:cs="Times New Roman"/>
        </w:rPr>
        <w:footnoteRef/>
      </w:r>
      <w:r w:rsidRPr="004139CB">
        <w:rPr>
          <w:rFonts w:ascii="Times New Roman" w:hAnsi="Times New Roman" w:cs="Times New Roman"/>
        </w:rPr>
        <w:t xml:space="preserve"> FC, 57</w:t>
      </w:r>
    </w:p>
  </w:footnote>
  <w:footnote w:id="19">
    <w:p w:rsidR="004139CB" w:rsidRPr="004139CB" w:rsidRDefault="004139CB">
      <w:pPr>
        <w:pStyle w:val="Testonotaapidipagina"/>
        <w:rPr>
          <w:rFonts w:ascii="Times New Roman" w:hAnsi="Times New Roman" w:cs="Times New Roman"/>
        </w:rPr>
      </w:pPr>
      <w:r w:rsidRPr="004139CB">
        <w:rPr>
          <w:rStyle w:val="Rimandonotaapidipagina"/>
          <w:rFonts w:ascii="Times New Roman" w:hAnsi="Times New Roman" w:cs="Times New Roman"/>
        </w:rPr>
        <w:footnoteRef/>
      </w:r>
      <w:r w:rsidRPr="004139CB">
        <w:rPr>
          <w:rFonts w:ascii="Times New Roman" w:hAnsi="Times New Roman" w:cs="Times New Roman"/>
        </w:rPr>
        <w:t xml:space="preserve"> Cfr. Orazione dopo la Comunione</w:t>
      </w:r>
    </w:p>
  </w:footnote>
  <w:footnote w:id="20">
    <w:p w:rsidR="00D97A72" w:rsidRPr="0041061D" w:rsidRDefault="00D97A72">
      <w:pPr>
        <w:pStyle w:val="Testonotaapidipagina"/>
        <w:rPr>
          <w:rFonts w:ascii="Times New Roman" w:hAnsi="Times New Roman" w:cs="Times New Roman"/>
        </w:rPr>
      </w:pPr>
      <w:r w:rsidRPr="0041061D">
        <w:rPr>
          <w:rStyle w:val="Rimandonotaapidipagina"/>
          <w:rFonts w:ascii="Times New Roman" w:hAnsi="Times New Roman" w:cs="Times New Roman"/>
        </w:rPr>
        <w:footnoteRef/>
      </w:r>
      <w:r w:rsidRPr="0041061D">
        <w:rPr>
          <w:rFonts w:ascii="Times New Roman" w:hAnsi="Times New Roman" w:cs="Times New Roman"/>
        </w:rPr>
        <w:t xml:space="preserve"> Cfr. Orazione sulle offerte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2CB"/>
    <w:rsid w:val="000050D0"/>
    <w:rsid w:val="0003640F"/>
    <w:rsid w:val="00037DBE"/>
    <w:rsid w:val="00052819"/>
    <w:rsid w:val="00057B1B"/>
    <w:rsid w:val="000B3376"/>
    <w:rsid w:val="000C4BA4"/>
    <w:rsid w:val="000F0ABA"/>
    <w:rsid w:val="00101C6B"/>
    <w:rsid w:val="001042D6"/>
    <w:rsid w:val="0011218D"/>
    <w:rsid w:val="00113DBA"/>
    <w:rsid w:val="00127E65"/>
    <w:rsid w:val="0013429F"/>
    <w:rsid w:val="00134A7C"/>
    <w:rsid w:val="001534C1"/>
    <w:rsid w:val="00155396"/>
    <w:rsid w:val="0017618F"/>
    <w:rsid w:val="001C3495"/>
    <w:rsid w:val="001F46B4"/>
    <w:rsid w:val="002077F6"/>
    <w:rsid w:val="002A6903"/>
    <w:rsid w:val="002D40E0"/>
    <w:rsid w:val="002F5762"/>
    <w:rsid w:val="00321B26"/>
    <w:rsid w:val="00322417"/>
    <w:rsid w:val="003360C8"/>
    <w:rsid w:val="00371C25"/>
    <w:rsid w:val="003C1E11"/>
    <w:rsid w:val="0041061D"/>
    <w:rsid w:val="004139CB"/>
    <w:rsid w:val="00413C48"/>
    <w:rsid w:val="004713A0"/>
    <w:rsid w:val="004A70A7"/>
    <w:rsid w:val="004E1F0C"/>
    <w:rsid w:val="00504F00"/>
    <w:rsid w:val="00540793"/>
    <w:rsid w:val="00542F19"/>
    <w:rsid w:val="00561166"/>
    <w:rsid w:val="00567BED"/>
    <w:rsid w:val="005829DC"/>
    <w:rsid w:val="00590043"/>
    <w:rsid w:val="005A0693"/>
    <w:rsid w:val="005B6EC2"/>
    <w:rsid w:val="005C3BBF"/>
    <w:rsid w:val="006145C1"/>
    <w:rsid w:val="00617654"/>
    <w:rsid w:val="006C5E27"/>
    <w:rsid w:val="006D3F21"/>
    <w:rsid w:val="007026C0"/>
    <w:rsid w:val="00732BA7"/>
    <w:rsid w:val="00754E62"/>
    <w:rsid w:val="00760A5F"/>
    <w:rsid w:val="007739C0"/>
    <w:rsid w:val="0079497B"/>
    <w:rsid w:val="007A3021"/>
    <w:rsid w:val="007C66D5"/>
    <w:rsid w:val="007D31F2"/>
    <w:rsid w:val="007F3CEF"/>
    <w:rsid w:val="007F6E30"/>
    <w:rsid w:val="00843758"/>
    <w:rsid w:val="0085721D"/>
    <w:rsid w:val="00885F15"/>
    <w:rsid w:val="00913B82"/>
    <w:rsid w:val="00941C6D"/>
    <w:rsid w:val="00975D49"/>
    <w:rsid w:val="009800EF"/>
    <w:rsid w:val="009A04E5"/>
    <w:rsid w:val="009E279E"/>
    <w:rsid w:val="009F72C1"/>
    <w:rsid w:val="00A03121"/>
    <w:rsid w:val="00A42884"/>
    <w:rsid w:val="00A45A67"/>
    <w:rsid w:val="00A472CB"/>
    <w:rsid w:val="00A47C91"/>
    <w:rsid w:val="00AC4E51"/>
    <w:rsid w:val="00AC6F89"/>
    <w:rsid w:val="00B50D72"/>
    <w:rsid w:val="00B83033"/>
    <w:rsid w:val="00B83B84"/>
    <w:rsid w:val="00BA6FD6"/>
    <w:rsid w:val="00BB1416"/>
    <w:rsid w:val="00BB34DD"/>
    <w:rsid w:val="00BE6882"/>
    <w:rsid w:val="00C20D67"/>
    <w:rsid w:val="00C33D56"/>
    <w:rsid w:val="00C421B6"/>
    <w:rsid w:val="00C4437D"/>
    <w:rsid w:val="00C71F9C"/>
    <w:rsid w:val="00CB0A24"/>
    <w:rsid w:val="00CC637F"/>
    <w:rsid w:val="00CE4CD2"/>
    <w:rsid w:val="00D156DE"/>
    <w:rsid w:val="00D25297"/>
    <w:rsid w:val="00D35E9C"/>
    <w:rsid w:val="00D7754A"/>
    <w:rsid w:val="00D97A72"/>
    <w:rsid w:val="00DA6F64"/>
    <w:rsid w:val="00DD40E3"/>
    <w:rsid w:val="00DF6F8B"/>
    <w:rsid w:val="00E27C0E"/>
    <w:rsid w:val="00E3501F"/>
    <w:rsid w:val="00E37616"/>
    <w:rsid w:val="00E830B0"/>
    <w:rsid w:val="00EB09EC"/>
    <w:rsid w:val="00EE7B7D"/>
    <w:rsid w:val="00EF3C00"/>
    <w:rsid w:val="00F416D7"/>
    <w:rsid w:val="00F83A87"/>
    <w:rsid w:val="00F96278"/>
    <w:rsid w:val="00FB31C1"/>
    <w:rsid w:val="00FC0C9D"/>
    <w:rsid w:val="00FE7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D2F41F-F5AC-47F6-AABE-5FE8EACB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0A5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0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57B1B"/>
  </w:style>
  <w:style w:type="paragraph" w:styleId="Pidipagina">
    <w:name w:val="footer"/>
    <w:basedOn w:val="Normale"/>
    <w:link w:val="PidipaginaCarattere"/>
    <w:uiPriority w:val="99"/>
    <w:unhideWhenUsed/>
    <w:rsid w:val="00057B1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57B1B"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F6F8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F6F8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F6F8B"/>
    <w:rPr>
      <w:vertAlign w:val="superscript"/>
    </w:rPr>
  </w:style>
  <w:style w:type="paragraph" w:styleId="NormaleWeb">
    <w:name w:val="Normal (Web)"/>
    <w:basedOn w:val="Normale"/>
    <w:uiPriority w:val="99"/>
    <w:semiHidden/>
    <w:unhideWhenUsed/>
    <w:rsid w:val="00542F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B6E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vatican.va/archive/hist_councils/ii_vatican_council/documents/vat-ii_const_19631204_sacrosanctum-concilium_it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25DD5B-B2C3-44C9-ACE8-BF48DF213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1622</Words>
  <Characters>9251</Characters>
  <Application>Microsoft Office Word</Application>
  <DocSecurity>0</DocSecurity>
  <Lines>77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Riccardo Losappio</cp:lastModifiedBy>
  <cp:revision>2</cp:revision>
  <dcterms:created xsi:type="dcterms:W3CDTF">2015-10-03T18:34:00Z</dcterms:created>
  <dcterms:modified xsi:type="dcterms:W3CDTF">2015-10-03T18:34:00Z</dcterms:modified>
</cp:coreProperties>
</file>